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61" w:rsidRPr="009B7A61" w:rsidRDefault="009B7A61" w:rsidP="009B7A61">
      <w:pPr>
        <w:shd w:val="clear" w:color="auto" w:fill="CAEBFA"/>
        <w:spacing w:before="0" w:after="0"/>
        <w:textAlignment w:val="baseline"/>
        <w:rPr>
          <w:rFonts w:ascii="Tahoma" w:eastAsia="Times New Roman" w:hAnsi="Tahoma" w:cs="Tahoma"/>
          <w:color w:val="080808"/>
          <w:sz w:val="18"/>
          <w:szCs w:val="18"/>
        </w:rPr>
      </w:pPr>
    </w:p>
    <w:p w:rsidR="009B7A61" w:rsidRPr="009B7A61" w:rsidRDefault="009B7A61" w:rsidP="009B7A61">
      <w:pPr>
        <w:spacing w:before="0" w:after="0" w:line="375" w:lineRule="atLeast"/>
        <w:textAlignment w:val="baseline"/>
        <w:rPr>
          <w:rFonts w:ascii="Tahoma" w:eastAsia="Times New Roman" w:hAnsi="Tahoma" w:cs="Tahoma"/>
          <w:color w:val="000000"/>
          <w:sz w:val="18"/>
          <w:szCs w:val="18"/>
        </w:rPr>
      </w:pPr>
      <w:r w:rsidRPr="009B7A61">
        <w:rPr>
          <w:rFonts w:ascii="Tahoma" w:eastAsia="Times New Roman" w:hAnsi="Tahoma" w:cs="Tahoma"/>
          <w:color w:val="000000"/>
          <w:sz w:val="18"/>
          <w:szCs w:val="18"/>
        </w:rPr>
        <w:t> </w:t>
      </w:r>
      <w:r w:rsidRPr="009B7A61">
        <w:rPr>
          <w:rFonts w:eastAsia="Times New Roman" w:cs="Times New Roman"/>
          <w:b/>
          <w:bCs/>
          <w:color w:val="000000"/>
          <w:sz w:val="26"/>
          <w:szCs w:val="26"/>
          <w:bdr w:val="none" w:sz="0" w:space="0" w:color="auto" w:frame="1"/>
          <w:lang w:val="da-DK"/>
        </w:rPr>
        <w:t>Chấp thuận xây dựng công trình thiết yếu và biển quảng cáo trong phạm vi bảo vệ kết cấu hạ tầng giao thông đường bộ đối với hệ thống đường xã</w:t>
      </w:r>
    </w:p>
    <w:p w:rsidR="009B7A61" w:rsidRPr="009B7A61" w:rsidRDefault="009B7A61" w:rsidP="009B7A61">
      <w:pPr>
        <w:spacing w:before="0" w:after="0" w:line="375" w:lineRule="atLeast"/>
        <w:ind w:firstLine="720"/>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da-DK"/>
        </w:rPr>
        <w:t>*. Trình tự thực hiện:</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da-DK"/>
        </w:rPr>
        <w:t>            - </w:t>
      </w:r>
      <w:r w:rsidRPr="009B7A61">
        <w:rPr>
          <w:rFonts w:eastAsia="Times New Roman" w:cs="Times New Roman"/>
          <w:color w:val="000000"/>
          <w:sz w:val="26"/>
          <w:szCs w:val="26"/>
          <w:bdr w:val="none" w:sz="0" w:space="0" w:color="auto" w:frame="1"/>
          <w:lang w:val="it-IT"/>
        </w:rPr>
        <w:t>Cá nhân nộp hồ sơ tại Bộ phận tiếp nhận và trả kết quả của Ủy ban nhân dân xã, phường, thị trấn. Cán bộ tiếp nhận kiểm tra hồ sơ, vào sổ tiếp nhận hồ sơ và viết giấy hẹn trả kết quả.</w:t>
      </w:r>
    </w:p>
    <w:p w:rsidR="009B7A61" w:rsidRPr="009B7A61" w:rsidRDefault="009B7A61" w:rsidP="009B7A61">
      <w:pPr>
        <w:spacing w:before="0" w:after="0" w:line="375" w:lineRule="atLeast"/>
        <w:ind w:firstLine="720"/>
        <w:textAlignment w:val="baseline"/>
        <w:rPr>
          <w:rFonts w:eastAsia="Times New Roman" w:cs="Times New Roman"/>
          <w:color w:val="000000"/>
          <w:sz w:val="18"/>
          <w:szCs w:val="18"/>
        </w:rPr>
      </w:pPr>
      <w:r w:rsidRPr="009B7A61">
        <w:rPr>
          <w:rFonts w:eastAsia="Times New Roman" w:cs="Times New Roman"/>
          <w:color w:val="000000"/>
          <w:sz w:val="26"/>
          <w:szCs w:val="26"/>
          <w:bdr w:val="none" w:sz="0" w:space="0" w:color="auto" w:frame="1"/>
          <w:lang w:val="it-IT"/>
        </w:rPr>
        <w:t>- Thời gian tiếp nhận: Trong giờ hành chính, từ thứ hai 2 đến thứ 6 hàng tuần.</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pt-BR"/>
        </w:rPr>
        <w:t>            * Cách thức thực hiện: </w:t>
      </w:r>
      <w:r w:rsidRPr="009B7A61">
        <w:rPr>
          <w:rFonts w:eastAsia="Times New Roman" w:cs="Times New Roman"/>
          <w:color w:val="000000"/>
          <w:sz w:val="26"/>
          <w:szCs w:val="26"/>
          <w:bdr w:val="none" w:sz="0" w:space="0" w:color="auto" w:frame="1"/>
          <w:lang w:val="pt-BR"/>
        </w:rPr>
        <w:t>Nộp hồ sơ tại Bộ phận Tiếp nhận và trả kết quả của UBND xã, phường, thị trấn nơi cư trú.</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pt-BR"/>
        </w:rPr>
        <w:t>            *Thành phần, số lượng hồ sơ:</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i/>
          <w:iCs/>
          <w:color w:val="000000"/>
          <w:sz w:val="26"/>
          <w:szCs w:val="26"/>
          <w:bdr w:val="none" w:sz="0" w:space="0" w:color="auto" w:frame="1"/>
          <w:lang w:val="pt-BR"/>
        </w:rPr>
        <w:t>            </w:t>
      </w:r>
      <w:r w:rsidRPr="009B7A61">
        <w:rPr>
          <w:rFonts w:eastAsia="Times New Roman" w:cs="Times New Roman"/>
          <w:b/>
          <w:bCs/>
          <w:i/>
          <w:iCs/>
          <w:color w:val="000000"/>
          <w:sz w:val="26"/>
          <w:szCs w:val="26"/>
          <w:bdr w:val="none" w:sz="0" w:space="0" w:color="auto" w:frame="1"/>
        </w:rPr>
        <w:t>a) Thành phần hồ sơ:</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color w:val="000000"/>
          <w:sz w:val="26"/>
          <w:szCs w:val="26"/>
          <w:bdr w:val="none" w:sz="0" w:space="0" w:color="auto" w:frame="1"/>
          <w:lang w:val="it-IT"/>
        </w:rPr>
        <w:t>            - Văn bản trong đó nêu rõ vị trí, quy mô, khoảng cách xây dựng công trình so với đường giao thông.</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i/>
          <w:iCs/>
          <w:color w:val="000000"/>
          <w:sz w:val="26"/>
          <w:szCs w:val="26"/>
          <w:bdr w:val="none" w:sz="0" w:space="0" w:color="auto" w:frame="1"/>
          <w:lang w:val="it-IT"/>
        </w:rPr>
        <w:t>            b)  Số lượng hồ sơ: </w:t>
      </w:r>
      <w:r w:rsidRPr="009B7A61">
        <w:rPr>
          <w:rFonts w:eastAsia="Times New Roman" w:cs="Times New Roman"/>
          <w:i/>
          <w:iCs/>
          <w:color w:val="000000"/>
          <w:sz w:val="26"/>
          <w:szCs w:val="26"/>
          <w:bdr w:val="none" w:sz="0" w:space="0" w:color="auto" w:frame="1"/>
          <w:lang w:val="it-IT"/>
        </w:rPr>
        <w:t>01 (văn bản)</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 Thời hạn giải quyết: </w:t>
      </w:r>
      <w:r w:rsidRPr="009B7A61">
        <w:rPr>
          <w:rFonts w:eastAsia="Times New Roman" w:cs="Times New Roman"/>
          <w:color w:val="000000"/>
          <w:sz w:val="26"/>
          <w:szCs w:val="26"/>
          <w:bdr w:val="none" w:sz="0" w:space="0" w:color="auto" w:frame="1"/>
          <w:lang w:val="it-IT"/>
        </w:rPr>
        <w:t>05 ngày.</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  Đối tượng thực hiện thủ tục hành chính: </w:t>
      </w:r>
      <w:r w:rsidRPr="009B7A61">
        <w:rPr>
          <w:rFonts w:eastAsia="Times New Roman" w:cs="Times New Roman"/>
          <w:color w:val="000000"/>
          <w:sz w:val="26"/>
          <w:szCs w:val="26"/>
          <w:bdr w:val="none" w:sz="0" w:space="0" w:color="auto" w:frame="1"/>
          <w:lang w:val="it-IT"/>
        </w:rPr>
        <w:t>Tổ chức, cá nhân.</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 Cơ quan giải quyết thủ tục hành chính:</w:t>
      </w:r>
      <w:r w:rsidRPr="009B7A61">
        <w:rPr>
          <w:rFonts w:eastAsia="Times New Roman" w:cs="Times New Roman"/>
          <w:color w:val="000000"/>
          <w:sz w:val="26"/>
          <w:szCs w:val="26"/>
          <w:bdr w:val="none" w:sz="0" w:space="0" w:color="auto" w:frame="1"/>
          <w:lang w:val="it-IT"/>
        </w:rPr>
        <w:t> </w:t>
      </w:r>
      <w:r w:rsidRPr="009B7A61">
        <w:rPr>
          <w:rFonts w:eastAsia="Times New Roman" w:cs="Times New Roman"/>
          <w:color w:val="000000"/>
          <w:spacing w:val="-6"/>
          <w:sz w:val="26"/>
          <w:szCs w:val="26"/>
          <w:bdr w:val="none" w:sz="0" w:space="0" w:color="auto" w:frame="1"/>
          <w:lang w:val="it-IT"/>
        </w:rPr>
        <w:t>Ủy ban nhân dân xã, phường, thị trấn</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 Kết quả thực hiện thủ tục hành chính: </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color w:val="000000"/>
          <w:sz w:val="26"/>
          <w:szCs w:val="26"/>
          <w:bdr w:val="none" w:sz="0" w:space="0" w:color="auto" w:frame="1"/>
          <w:lang w:val="it-IT"/>
        </w:rPr>
        <w:t>             Văn bản chấp thuận của Ủy ban nhân dân xã, phường, thị trấn.</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 Phí, lệ phí: </w:t>
      </w:r>
      <w:r w:rsidRPr="009B7A61">
        <w:rPr>
          <w:rFonts w:eastAsia="Times New Roman" w:cs="Times New Roman"/>
          <w:color w:val="000000"/>
          <w:sz w:val="26"/>
          <w:szCs w:val="26"/>
          <w:bdr w:val="none" w:sz="0" w:space="0" w:color="auto" w:frame="1"/>
          <w:lang w:val="it-IT"/>
        </w:rPr>
        <w:t>Không.</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 Tên mẫu đơn, mẫu tờ khai: </w:t>
      </w:r>
      <w:r w:rsidRPr="009B7A61">
        <w:rPr>
          <w:rFonts w:eastAsia="Times New Roman" w:cs="Times New Roman"/>
          <w:color w:val="000000"/>
          <w:sz w:val="26"/>
          <w:szCs w:val="26"/>
          <w:bdr w:val="none" w:sz="0" w:space="0" w:color="auto" w:frame="1"/>
          <w:lang w:val="it-IT"/>
        </w:rPr>
        <w:t>Không.</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 Yêu cầu, điều kiện thực hiện thủ tục hành chính: </w:t>
      </w:r>
      <w:r w:rsidRPr="009B7A61">
        <w:rPr>
          <w:rFonts w:eastAsia="Times New Roman" w:cs="Times New Roman"/>
          <w:color w:val="000000"/>
          <w:sz w:val="26"/>
          <w:szCs w:val="26"/>
          <w:bdr w:val="none" w:sz="0" w:space="0" w:color="auto" w:frame="1"/>
          <w:lang w:val="it-IT"/>
        </w:rPr>
        <w:t>Không.</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color w:val="000000"/>
          <w:sz w:val="26"/>
          <w:szCs w:val="26"/>
          <w:bdr w:val="none" w:sz="0" w:space="0" w:color="auto" w:frame="1"/>
          <w:lang w:val="it-IT"/>
        </w:rPr>
        <w:t>            *</w:t>
      </w:r>
      <w:r w:rsidRPr="009B7A61">
        <w:rPr>
          <w:rFonts w:eastAsia="Times New Roman" w:cs="Times New Roman"/>
          <w:b/>
          <w:bCs/>
          <w:color w:val="000000"/>
          <w:sz w:val="26"/>
          <w:szCs w:val="26"/>
          <w:bdr w:val="none" w:sz="0" w:space="0" w:color="auto" w:frame="1"/>
          <w:lang w:val="it-IT"/>
        </w:rPr>
        <w:t>Căn cứ pháp lý của thủ tục hành chính:</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color w:val="000000"/>
          <w:sz w:val="26"/>
          <w:szCs w:val="26"/>
          <w:bdr w:val="none" w:sz="0" w:space="0" w:color="auto" w:frame="1"/>
          <w:lang w:val="it-IT"/>
        </w:rPr>
        <w:t>            - Luật Giao thông Đường bộ số 23/2008/QH12 ngày 13/11/2008;</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w:t>
      </w:r>
      <w:r w:rsidRPr="009B7A61">
        <w:rPr>
          <w:rFonts w:eastAsia="Times New Roman" w:cs="Times New Roman"/>
          <w:color w:val="000000"/>
          <w:sz w:val="26"/>
          <w:szCs w:val="26"/>
          <w:bdr w:val="none" w:sz="0" w:space="0" w:color="auto" w:frame="1"/>
          <w:lang w:val="it-IT"/>
        </w:rPr>
        <w:t>- Nghị định số 11/2010/NĐ-CP ngày 24/02/2010 của Chính phủ quy định về quản lý</w:t>
      </w:r>
      <w:r w:rsidRPr="009B7A61">
        <w:rPr>
          <w:rFonts w:eastAsia="Times New Roman" w:cs="Times New Roman"/>
          <w:color w:val="000000"/>
          <w:sz w:val="26"/>
          <w:szCs w:val="26"/>
          <w:bdr w:val="none" w:sz="0" w:space="0" w:color="auto" w:frame="1"/>
          <w:rtl/>
          <w:lang w:val="it-IT"/>
        </w:rPr>
        <w:t> </w:t>
      </w:r>
      <w:r w:rsidRPr="009B7A61">
        <w:rPr>
          <w:rFonts w:eastAsia="Times New Roman" w:cs="Times New Roman"/>
          <w:color w:val="000000"/>
          <w:sz w:val="26"/>
          <w:szCs w:val="26"/>
          <w:bdr w:val="none" w:sz="0" w:space="0" w:color="auto" w:frame="1"/>
          <w:lang w:val="it-IT"/>
        </w:rPr>
        <w:t>và bảo vệ kết cấu hạ tầng giao thông đường bộ;</w:t>
      </w:r>
    </w:p>
    <w:p w:rsidR="009B7A61" w:rsidRPr="009B7A61" w:rsidRDefault="009B7A61" w:rsidP="009B7A61">
      <w:pPr>
        <w:spacing w:before="0" w:after="0" w:line="375" w:lineRule="atLeast"/>
        <w:ind w:firstLine="720"/>
        <w:textAlignment w:val="baseline"/>
        <w:rPr>
          <w:rFonts w:eastAsia="Times New Roman" w:cs="Times New Roman"/>
          <w:color w:val="000000"/>
          <w:sz w:val="18"/>
          <w:szCs w:val="18"/>
        </w:rPr>
      </w:pPr>
      <w:r w:rsidRPr="009B7A61">
        <w:rPr>
          <w:rFonts w:eastAsia="Times New Roman" w:cs="Times New Roman"/>
          <w:color w:val="000000"/>
          <w:sz w:val="26"/>
          <w:szCs w:val="26"/>
          <w:bdr w:val="none" w:sz="0" w:space="0" w:color="auto" w:frame="1"/>
          <w:lang w:val="it-IT"/>
        </w:rPr>
        <w:t>- Nghị định số 100/2013/NĐ-CP ngày 03/9/2013 của Chính phủ về sửa đổi, bổ sung một số điều của Nghị định số 11/2010/NĐ-CP ngày 24/02/2010;</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w:t>
      </w:r>
      <w:r w:rsidRPr="009B7A61">
        <w:rPr>
          <w:rFonts w:eastAsia="Times New Roman" w:cs="Times New Roman"/>
          <w:color w:val="000000"/>
          <w:sz w:val="26"/>
          <w:szCs w:val="26"/>
          <w:bdr w:val="none" w:sz="0" w:space="0" w:color="auto" w:frame="1"/>
          <w:lang w:val="it-IT"/>
        </w:rPr>
        <w:t>- Thông tư số 50/2015/TT-BGTVT ngày 23/9/2015 của Bộ trưởng Bộ Giao thông vận tải về việc hướng dẫn thực hiện một số điều của Nghị định số 11/2010/NĐ-CP ngày 24/02/2010 của Chính Phủ quy định về quản lý</w:t>
      </w:r>
      <w:r w:rsidRPr="009B7A61">
        <w:rPr>
          <w:rFonts w:eastAsia="Times New Roman" w:cs="Times New Roman"/>
          <w:color w:val="000000"/>
          <w:sz w:val="26"/>
          <w:szCs w:val="26"/>
          <w:bdr w:val="none" w:sz="0" w:space="0" w:color="auto" w:frame="1"/>
          <w:rtl/>
          <w:lang w:val="it-IT"/>
        </w:rPr>
        <w:t> </w:t>
      </w:r>
      <w:r w:rsidRPr="009B7A61">
        <w:rPr>
          <w:rFonts w:eastAsia="Times New Roman" w:cs="Times New Roman"/>
          <w:color w:val="000000"/>
          <w:sz w:val="26"/>
          <w:szCs w:val="26"/>
          <w:bdr w:val="none" w:sz="0" w:space="0" w:color="auto" w:frame="1"/>
          <w:lang w:val="it-IT"/>
        </w:rPr>
        <w:t>và bảo vệ kết cấu hạ tầng giao thông đường bộ;</w:t>
      </w:r>
    </w:p>
    <w:p w:rsidR="009B7A61" w:rsidRPr="009B7A61" w:rsidRDefault="009B7A61" w:rsidP="009B7A61">
      <w:pPr>
        <w:spacing w:before="0" w:after="0" w:line="375" w:lineRule="atLeast"/>
        <w:ind w:firstLine="720"/>
        <w:textAlignment w:val="baseline"/>
        <w:rPr>
          <w:rFonts w:eastAsia="Times New Roman" w:cs="Times New Roman"/>
          <w:color w:val="000000"/>
          <w:sz w:val="18"/>
          <w:szCs w:val="18"/>
        </w:rPr>
      </w:pPr>
      <w:r w:rsidRPr="009B7A61">
        <w:rPr>
          <w:rFonts w:eastAsia="Times New Roman" w:cs="Times New Roman"/>
          <w:color w:val="000000"/>
          <w:sz w:val="26"/>
          <w:szCs w:val="26"/>
          <w:bdr w:val="none" w:sz="0" w:space="0" w:color="auto" w:frame="1"/>
          <w:lang w:val="it-IT"/>
        </w:rPr>
        <w:t>- Thông tư số 35/2017/TT -BGTVT ngày 09/10/2017 của Bộ trưởng Bộ Giao thông vận tải sửa đổi một số điều của Thông tư 50/2015/TT -BGTVT ngày 23 tháng 9 năm 2015;</w:t>
      </w:r>
    </w:p>
    <w:p w:rsidR="009B7A61" w:rsidRPr="009B7A61" w:rsidRDefault="009B7A61" w:rsidP="009B7A61">
      <w:pPr>
        <w:spacing w:before="0" w:after="0" w:line="375" w:lineRule="atLeast"/>
        <w:textAlignment w:val="baseline"/>
        <w:rPr>
          <w:rFonts w:eastAsia="Times New Roman" w:cs="Times New Roman"/>
          <w:color w:val="000000"/>
          <w:sz w:val="18"/>
          <w:szCs w:val="18"/>
        </w:rPr>
      </w:pPr>
      <w:r w:rsidRPr="009B7A61">
        <w:rPr>
          <w:rFonts w:eastAsia="Times New Roman" w:cs="Times New Roman"/>
          <w:b/>
          <w:bCs/>
          <w:color w:val="000000"/>
          <w:sz w:val="26"/>
          <w:szCs w:val="26"/>
          <w:bdr w:val="none" w:sz="0" w:space="0" w:color="auto" w:frame="1"/>
          <w:lang w:val="it-IT"/>
        </w:rPr>
        <w:t>            </w:t>
      </w:r>
      <w:r w:rsidRPr="009B7A61">
        <w:rPr>
          <w:rFonts w:eastAsia="Times New Roman" w:cs="Times New Roman"/>
          <w:color w:val="000000"/>
          <w:sz w:val="26"/>
          <w:szCs w:val="26"/>
          <w:bdr w:val="none" w:sz="0" w:space="0" w:color="auto" w:frame="1"/>
          <w:lang w:val="it-IT"/>
        </w:rPr>
        <w:t xml:space="preserve">- Quyết định số 05/2018/QĐ-UBND ngày 02/4/2018 của Chủ tịch UBND tỉnh về việc ban hành Quy định một số nội dung về quản lý và bảo vệ kết cấu hạ tầng giao thông </w:t>
      </w:r>
      <w:r w:rsidRPr="009B7A61">
        <w:rPr>
          <w:rFonts w:eastAsia="Times New Roman" w:cs="Times New Roman"/>
          <w:color w:val="000000"/>
          <w:sz w:val="26"/>
          <w:szCs w:val="26"/>
          <w:bdr w:val="none" w:sz="0" w:space="0" w:color="auto" w:frame="1"/>
          <w:lang w:val="it-IT"/>
        </w:rPr>
        <w:lastRenderedPageBreak/>
        <w:t>đường bộ đối với hệ thống đường tỉnh, đường đô thị, đường huyện, đường xã trên địa bàn tỉnh Bắc Giang.</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B7A61"/>
    <w:rsid w:val="005D264C"/>
    <w:rsid w:val="007E78A9"/>
    <w:rsid w:val="009B7A61"/>
    <w:rsid w:val="00C40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7A61"/>
    <w:rPr>
      <w:color w:val="0000FF"/>
      <w:u w:val="single"/>
    </w:rPr>
  </w:style>
  <w:style w:type="paragraph" w:styleId="NormalWeb">
    <w:name w:val="Normal (Web)"/>
    <w:basedOn w:val="Normal"/>
    <w:uiPriority w:val="99"/>
    <w:semiHidden/>
    <w:unhideWhenUsed/>
    <w:rsid w:val="009B7A61"/>
    <w:pPr>
      <w:spacing w:before="100" w:beforeAutospacing="1" w:after="100" w:afterAutospacing="1"/>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920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2027</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2018-09-25T10:33:00Z</dcterms:created>
  <dcterms:modified xsi:type="dcterms:W3CDTF">2018-09-25T10:33:00Z</dcterms:modified>
</cp:coreProperties>
</file>