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4B" w:rsidRPr="00C9644B" w:rsidRDefault="00C9644B" w:rsidP="00C9644B">
      <w:pPr>
        <w:shd w:val="clear" w:color="auto" w:fill="CAEBFA"/>
        <w:spacing w:before="0" w:after="0"/>
        <w:jc w:val="center"/>
        <w:textAlignment w:val="baseline"/>
        <w:rPr>
          <w:rFonts w:ascii="Tahoma" w:eastAsia="Times New Roman" w:hAnsi="Tahoma" w:cs="Tahoma"/>
          <w:b/>
          <w:bCs/>
          <w:caps/>
          <w:color w:val="035FC2"/>
          <w:sz w:val="23"/>
          <w:szCs w:val="23"/>
        </w:rPr>
      </w:pPr>
      <w:r w:rsidRPr="00C9644B">
        <w:rPr>
          <w:rFonts w:ascii="Tahoma" w:eastAsia="Times New Roman" w:hAnsi="Tahoma" w:cs="Tahoma"/>
          <w:b/>
          <w:bCs/>
          <w:caps/>
          <w:color w:val="035FC2"/>
          <w:sz w:val="23"/>
          <w:szCs w:val="23"/>
        </w:rPr>
        <w:t>THỦ TỤC ĐĂNG KÝ HOẠT ĐỘNG THƯ VIỆN TƯ NHÂN CÓ VỐN SÁCH BAN ĐẦU TỪ 500 BẢN ĐẾN DƯỚI 1.000 BẢN</w:t>
      </w:r>
    </w:p>
    <w:p w:rsidR="00C9644B" w:rsidRPr="00C9644B" w:rsidRDefault="00C9644B" w:rsidP="00C9644B">
      <w:pPr>
        <w:shd w:val="clear" w:color="auto" w:fill="CAEBFA"/>
        <w:spacing w:before="0" w:after="0"/>
        <w:jc w:val="center"/>
        <w:textAlignment w:val="baseline"/>
        <w:rPr>
          <w:rFonts w:ascii="Tahoma" w:eastAsia="Times New Roman" w:hAnsi="Tahoma" w:cs="Tahoma"/>
          <w:color w:val="080808"/>
          <w:sz w:val="18"/>
          <w:szCs w:val="18"/>
        </w:rPr>
      </w:pPr>
      <w:r w:rsidRPr="00C9644B">
        <w:rPr>
          <w:rFonts w:ascii="Tahoma" w:eastAsia="Times New Roman" w:hAnsi="Tahoma" w:cs="Tahoma"/>
          <w:color w:val="080808"/>
          <w:sz w:val="18"/>
          <w:szCs w:val="18"/>
        </w:rPr>
        <w:t>(Ban hành kèm theo </w:t>
      </w:r>
      <w:hyperlink r:id="rId4" w:tooltip="Quyết định số 811/QĐ-UBND ngày 01/6/2016 của Chủ tịch UBND tỉnh công bố chuẩn hóa TTHC thuộc lĩnh vực Văn hóa, Thể thao và Du lịch" w:history="1">
        <w:r w:rsidRPr="00C9644B">
          <w:rPr>
            <w:rFonts w:ascii="Tahoma" w:eastAsia="Times New Roman" w:hAnsi="Tahoma" w:cs="Tahoma"/>
            <w:color w:val="2B48E1"/>
            <w:sz w:val="18"/>
          </w:rPr>
          <w:t>Quyết định số 811/QĐ-UBND ngày 01/6/2016 của Chủ tịch UBND tỉnh công bố chuẩn hóa TTHC thuộc lĩnh vực Văn hóa, Thể thao và Du lịch</w:t>
        </w:r>
      </w:hyperlink>
      <w:r w:rsidRPr="00C9644B">
        <w:rPr>
          <w:rFonts w:ascii="Tahoma" w:eastAsia="Times New Roman" w:hAnsi="Tahoma" w:cs="Tahoma"/>
          <w:color w:val="080808"/>
          <w:sz w:val="18"/>
          <w:szCs w:val="18"/>
        </w:rPr>
        <w:t>)</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0"/>
          <w:szCs w:val="20"/>
          <w:bdr w:val="none" w:sz="0" w:space="0" w:color="auto" w:frame="1"/>
        </w:rPr>
        <w:t> </w:t>
      </w:r>
      <w:r w:rsidRPr="00C9644B">
        <w:rPr>
          <w:rFonts w:ascii="Tahoma" w:eastAsia="Times New Roman" w:hAnsi="Tahoma" w:cs="Tahoma"/>
          <w:b/>
          <w:bCs/>
          <w:color w:val="000000"/>
          <w:sz w:val="22"/>
          <w:bdr w:val="none" w:sz="0" w:space="0" w:color="auto" w:frame="1"/>
          <w:lang w:val="nb-NO"/>
        </w:rPr>
        <w:t>1.1. Trình tự thực hiện:</w:t>
      </w:r>
    </w:p>
    <w:p w:rsidR="00C9644B" w:rsidRPr="00C9644B" w:rsidRDefault="00C9644B" w:rsidP="00C9644B">
      <w:pPr>
        <w:spacing w:before="0" w:after="0" w:line="375" w:lineRule="atLeast"/>
        <w:textAlignment w:val="baseline"/>
        <w:rPr>
          <w:rFonts w:eastAsia="Times New Roman" w:cs="Times New Roman"/>
          <w:color w:val="000000"/>
          <w:sz w:val="18"/>
          <w:szCs w:val="18"/>
        </w:rPr>
      </w:pPr>
      <w:r w:rsidRPr="00C9644B">
        <w:rPr>
          <w:rFonts w:eastAsia="Times New Roman" w:cs="Times New Roman"/>
          <w:color w:val="000000"/>
          <w:sz w:val="22"/>
          <w:bdr w:val="none" w:sz="0" w:space="0" w:color="auto" w:frame="1"/>
          <w:lang w:val="nb-NO"/>
        </w:rPr>
        <w:t>Người đứng tên thành lập thư viện gửi hồ sơ đăng ký hoạt động đến Ủy ban nhân dân cấp xã nơi thư viện đặt trụ sở. Sau khi nhận đủ hồ sơ hợp lệ của người đứng tên thành lập thư viện, cơ quan nhận hồ sơ có trách nhiệm cấp giấy chứng nhận đăng ký hoạt động thư viện cho thư viện. Trong trường hợp từ chối phải có ý kiến bằng văn bản và nêu rõ lý do.</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b/>
          <w:bCs/>
          <w:color w:val="000000"/>
          <w:sz w:val="22"/>
          <w:bdr w:val="none" w:sz="0" w:space="0" w:color="auto" w:frame="1"/>
          <w:lang w:val="nb-NO"/>
        </w:rPr>
        <w:t>1.2. Cách thức thực hiện:</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2"/>
          <w:bdr w:val="none" w:sz="0" w:space="0" w:color="auto" w:frame="1"/>
          <w:lang w:val="nb-NO"/>
        </w:rPr>
        <w:t>Nộp hồ sơ tại Ủy ban nhân dân cấp xã, nơi thư viện đặt trụ sở.</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b/>
          <w:bCs/>
          <w:color w:val="000000"/>
          <w:sz w:val="22"/>
          <w:bdr w:val="none" w:sz="0" w:space="0" w:color="auto" w:frame="1"/>
          <w:lang w:val="nb-NO"/>
        </w:rPr>
        <w:t>1.3. Thành phần, số lượng hồ sơ</w:t>
      </w:r>
      <w:r w:rsidRPr="00C9644B">
        <w:rPr>
          <w:rFonts w:ascii="Tahoma" w:eastAsia="Times New Roman" w:hAnsi="Tahoma" w:cs="Tahoma"/>
          <w:i/>
          <w:iCs/>
          <w:color w:val="000000"/>
          <w:sz w:val="22"/>
          <w:bdr w:val="none" w:sz="0" w:space="0" w:color="auto" w:frame="1"/>
          <w:lang w:val="nb-NO"/>
        </w:rPr>
        <w:t>:</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b/>
          <w:bCs/>
          <w:color w:val="000000"/>
          <w:sz w:val="22"/>
          <w:bdr w:val="none" w:sz="0" w:space="0" w:color="auto" w:frame="1"/>
          <w:lang w:val="nb-NO"/>
        </w:rPr>
        <w:t>a) Thành phần hồ sơ:</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2"/>
          <w:bdr w:val="none" w:sz="0" w:space="0" w:color="auto" w:frame="1"/>
          <w:lang w:val="nb-NO"/>
        </w:rPr>
        <w:t>1- Đơn đăng ký hoạt động thư viện (Mẫu 1 ban hành kèm theo Nghị định số 02/2009/NĐ-CP ngày 06 tháng 01 năm 2009);</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2"/>
          <w:bdr w:val="none" w:sz="0" w:space="0" w:color="auto" w:frame="1"/>
          <w:lang w:val="nb-NO"/>
        </w:rPr>
        <w:t>2-  Danh mục vốn tài liệu thư viện hiện có (Mẫu 2 ban hành kèm theo Nghị định số 02/2009/NĐ-CP ngày 06 tháng 01 năm 2009);</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2"/>
          <w:bdr w:val="none" w:sz="0" w:space="0" w:color="auto" w:frame="1"/>
          <w:lang w:val="nb-NO"/>
        </w:rPr>
        <w:t>3-  Sơ yếu lý lịch của người đứng tên thành lập thư viện có xác nhận của Ủy ban nhân dân cấp xã nơi cư trú;</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2"/>
          <w:bdr w:val="none" w:sz="0" w:space="0" w:color="auto" w:frame="1"/>
          <w:lang w:val="nb-NO"/>
        </w:rPr>
        <w:t>4-  Nội quy thư viện.</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b/>
          <w:bCs/>
          <w:color w:val="000000"/>
          <w:sz w:val="22"/>
          <w:bdr w:val="none" w:sz="0" w:space="0" w:color="auto" w:frame="1"/>
          <w:lang w:val="nb-NO"/>
        </w:rPr>
        <w:t>b) Số lượng hồ sơ</w:t>
      </w:r>
      <w:r w:rsidRPr="00C9644B">
        <w:rPr>
          <w:rFonts w:ascii="Tahoma" w:eastAsia="Times New Roman" w:hAnsi="Tahoma" w:cs="Tahoma"/>
          <w:color w:val="000000"/>
          <w:sz w:val="22"/>
          <w:bdr w:val="none" w:sz="0" w:space="0" w:color="auto" w:frame="1"/>
          <w:lang w:val="nb-NO"/>
        </w:rPr>
        <w:t>: 01 (bộ).</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b/>
          <w:bCs/>
          <w:color w:val="000000"/>
          <w:sz w:val="22"/>
          <w:bdr w:val="none" w:sz="0" w:space="0" w:color="auto" w:frame="1"/>
          <w:lang w:val="nb-NO"/>
        </w:rPr>
        <w:t>1.4. Thời hạn giải quyết</w:t>
      </w:r>
      <w:r w:rsidRPr="00C9644B">
        <w:rPr>
          <w:rFonts w:ascii="Tahoma" w:eastAsia="Times New Roman" w:hAnsi="Tahoma" w:cs="Tahoma"/>
          <w:i/>
          <w:iCs/>
          <w:color w:val="000000"/>
          <w:sz w:val="22"/>
          <w:bdr w:val="none" w:sz="0" w:space="0" w:color="auto" w:frame="1"/>
          <w:lang w:val="nb-NO"/>
        </w:rPr>
        <w:t>:</w:t>
      </w:r>
      <w:r w:rsidRPr="00C9644B">
        <w:rPr>
          <w:rFonts w:ascii="Tahoma" w:eastAsia="Times New Roman" w:hAnsi="Tahoma" w:cs="Tahoma"/>
          <w:color w:val="000000"/>
          <w:sz w:val="22"/>
          <w:bdr w:val="none" w:sz="0" w:space="0" w:color="auto" w:frame="1"/>
          <w:lang w:val="nb-NO"/>
        </w:rPr>
        <w:t> 03 ngày làm việc kể từ ngày nhận đủ hồ sơ hợp lệ.</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b/>
          <w:bCs/>
          <w:color w:val="000000"/>
          <w:sz w:val="22"/>
          <w:bdr w:val="none" w:sz="0" w:space="0" w:color="auto" w:frame="1"/>
          <w:lang w:val="nb-NO"/>
        </w:rPr>
        <w:t>1.5. Đối tượng thực hiện thủ tục hành chính</w:t>
      </w:r>
      <w:r w:rsidRPr="00C9644B">
        <w:rPr>
          <w:rFonts w:ascii="Tahoma" w:eastAsia="Times New Roman" w:hAnsi="Tahoma" w:cs="Tahoma"/>
          <w:i/>
          <w:iCs/>
          <w:color w:val="000000"/>
          <w:sz w:val="22"/>
          <w:bdr w:val="none" w:sz="0" w:space="0" w:color="auto" w:frame="1"/>
          <w:lang w:val="nb-NO"/>
        </w:rPr>
        <w:t>:</w:t>
      </w:r>
      <w:r w:rsidRPr="00C9644B">
        <w:rPr>
          <w:rFonts w:ascii="Tahoma" w:eastAsia="Times New Roman" w:hAnsi="Tahoma" w:cs="Tahoma"/>
          <w:color w:val="000000"/>
          <w:sz w:val="22"/>
          <w:bdr w:val="none" w:sz="0" w:space="0" w:color="auto" w:frame="1"/>
          <w:lang w:val="nb-NO"/>
        </w:rPr>
        <w:t> Cá nhân, tổ chức     </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b/>
          <w:bCs/>
          <w:color w:val="000000"/>
          <w:sz w:val="22"/>
          <w:bdr w:val="none" w:sz="0" w:space="0" w:color="auto" w:frame="1"/>
          <w:lang w:val="nb-NO"/>
        </w:rPr>
        <w:t>1.6. Cơ quan thực hiện thủ tục hành chính:</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2"/>
          <w:bdr w:val="none" w:sz="0" w:space="0" w:color="auto" w:frame="1"/>
          <w:lang w:val="nb-NO"/>
        </w:rPr>
        <w:t>- Cơ quan có thẩm quyền quyết định: Ủy ban nhân dân cấp xã</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2"/>
          <w:bdr w:val="none" w:sz="0" w:space="0" w:color="auto" w:frame="1"/>
          <w:lang w:val="nb-NO"/>
        </w:rPr>
        <w:t>- Cơ quan trực tiếp thực hiện TTHC: Ủy ban nhân dân cấp xã</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b/>
          <w:bCs/>
          <w:color w:val="000000"/>
          <w:sz w:val="22"/>
          <w:bdr w:val="none" w:sz="0" w:space="0" w:color="auto" w:frame="1"/>
          <w:lang w:val="nb-NO"/>
        </w:rPr>
        <w:t>1.7. Kết quả thực hiện thủ tục hành chính</w:t>
      </w:r>
      <w:r w:rsidRPr="00C9644B">
        <w:rPr>
          <w:rFonts w:ascii="Tahoma" w:eastAsia="Times New Roman" w:hAnsi="Tahoma" w:cs="Tahoma"/>
          <w:i/>
          <w:iCs/>
          <w:color w:val="000000"/>
          <w:sz w:val="22"/>
          <w:bdr w:val="none" w:sz="0" w:space="0" w:color="auto" w:frame="1"/>
          <w:lang w:val="nb-NO"/>
        </w:rPr>
        <w:t>:</w:t>
      </w:r>
      <w:r w:rsidRPr="00C9644B">
        <w:rPr>
          <w:rFonts w:ascii="Tahoma" w:eastAsia="Times New Roman" w:hAnsi="Tahoma" w:cs="Tahoma"/>
          <w:color w:val="000000"/>
          <w:sz w:val="22"/>
          <w:bdr w:val="none" w:sz="0" w:space="0" w:color="auto" w:frame="1"/>
          <w:lang w:val="nb-NO"/>
        </w:rPr>
        <w:t> Quyết định hành chính.             </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b/>
          <w:bCs/>
          <w:color w:val="000000"/>
          <w:sz w:val="22"/>
          <w:bdr w:val="none" w:sz="0" w:space="0" w:color="auto" w:frame="1"/>
          <w:lang w:val="nb-NO"/>
        </w:rPr>
        <w:t>1.8. Phí, lệ phí</w:t>
      </w:r>
      <w:r w:rsidRPr="00C9644B">
        <w:rPr>
          <w:rFonts w:ascii="Tahoma" w:eastAsia="Times New Roman" w:hAnsi="Tahoma" w:cs="Tahoma"/>
          <w:i/>
          <w:iCs/>
          <w:color w:val="000000"/>
          <w:sz w:val="22"/>
          <w:bdr w:val="none" w:sz="0" w:space="0" w:color="auto" w:frame="1"/>
          <w:lang w:val="nb-NO"/>
        </w:rPr>
        <w:t>:</w:t>
      </w:r>
      <w:r w:rsidRPr="00C9644B">
        <w:rPr>
          <w:rFonts w:ascii="Tahoma" w:eastAsia="Times New Roman" w:hAnsi="Tahoma" w:cs="Tahoma"/>
          <w:color w:val="000000"/>
          <w:sz w:val="22"/>
          <w:bdr w:val="none" w:sz="0" w:space="0" w:color="auto" w:frame="1"/>
          <w:lang w:val="nb-NO"/>
        </w:rPr>
        <w:t> Không.</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b/>
          <w:bCs/>
          <w:color w:val="000000"/>
          <w:sz w:val="22"/>
          <w:bdr w:val="none" w:sz="0" w:space="0" w:color="auto" w:frame="1"/>
          <w:lang w:val="nb-NO"/>
        </w:rPr>
        <w:t>1.9. Tên mẫu đơn, mẫu tờ khai</w:t>
      </w:r>
      <w:r w:rsidRPr="00C9644B">
        <w:rPr>
          <w:rFonts w:ascii="Tahoma" w:eastAsia="Times New Roman" w:hAnsi="Tahoma" w:cs="Tahoma"/>
          <w:i/>
          <w:iCs/>
          <w:color w:val="000000"/>
          <w:sz w:val="22"/>
          <w:bdr w:val="none" w:sz="0" w:space="0" w:color="auto" w:frame="1"/>
          <w:lang w:val="nb-NO"/>
        </w:rPr>
        <w:t>:</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hyperlink r:id="rId5" w:history="1">
        <w:r w:rsidRPr="00C9644B">
          <w:rPr>
            <w:rFonts w:ascii="Tahoma" w:eastAsia="Times New Roman" w:hAnsi="Tahoma" w:cs="Tahoma"/>
            <w:color w:val="0000FF"/>
            <w:sz w:val="22"/>
            <w:lang w:val="nb-NO"/>
          </w:rPr>
          <w:t>-  Đơn đăng ký hoạt động thư viện tư nhân có phục vụ cộng đồng (Mẫu 1 ban hành kèm theo Nghị định số 02/2009/NĐ-CP ngày 06 tháng 01 năm 2009);</w:t>
        </w:r>
      </w:hyperlink>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hyperlink r:id="rId6" w:history="1">
        <w:r w:rsidRPr="00C9644B">
          <w:rPr>
            <w:rFonts w:ascii="Tahoma" w:eastAsia="Times New Roman" w:hAnsi="Tahoma" w:cs="Tahoma"/>
            <w:color w:val="0000FF"/>
            <w:sz w:val="22"/>
            <w:lang w:val="nb-NO"/>
          </w:rPr>
          <w:t>- Bảng kê danh mục các tài liệu hiện có trong thư viện (Mẫu 2 ban hành kèm theo Nghị định số 02/2009/NĐ-CP ngày 06 tháng 01 năm 2009).</w:t>
        </w:r>
      </w:hyperlink>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b/>
          <w:bCs/>
          <w:color w:val="000000"/>
          <w:sz w:val="22"/>
          <w:bdr w:val="none" w:sz="0" w:space="0" w:color="auto" w:frame="1"/>
          <w:lang w:val="nb-NO"/>
        </w:rPr>
        <w:t>1.10.Yêu cầu, điều kiện để thực hiện thủ tục hành chính</w:t>
      </w:r>
      <w:r w:rsidRPr="00C9644B">
        <w:rPr>
          <w:rFonts w:ascii="Tahoma" w:eastAsia="Times New Roman" w:hAnsi="Tahoma" w:cs="Tahoma"/>
          <w:i/>
          <w:iCs/>
          <w:color w:val="000000"/>
          <w:sz w:val="22"/>
          <w:bdr w:val="none" w:sz="0" w:space="0" w:color="auto" w:frame="1"/>
          <w:lang w:val="nb-NO"/>
        </w:rPr>
        <w:t>:</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2"/>
          <w:bdr w:val="none" w:sz="0" w:space="0" w:color="auto" w:frame="1"/>
          <w:lang w:val="nb-NO"/>
        </w:rPr>
        <w:t>(1) Có vốn tài liệu ban đầu về một hay nhiều môn loại tri thức khoa học với số lượng ít nhất là 500 bản sách và 1 tên ấn phẩm định kỳ, được xử lý theo quy tắc nghiệp vụ thư viện.</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2"/>
          <w:bdr w:val="none" w:sz="0" w:space="0" w:color="auto" w:frame="1"/>
          <w:lang w:val="nb-NO"/>
        </w:rPr>
        <w:t>(2) Có diện tích đáp ứng yêu cầu về bảo quản vốn tài liệu và phục vụ công chúng với số lượng chỗ ngồi đọc ít nhất 10 chỗ, không ảnh hưởng tới trật tự, an toàn giao thông; đảm bảo vệ sinh môi trường và cảnh quan văn hóa.</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pacing w:val="-4"/>
          <w:sz w:val="22"/>
          <w:bdr w:val="none" w:sz="0" w:space="0" w:color="auto" w:frame="1"/>
          <w:lang w:val="nb-NO"/>
        </w:rPr>
        <w:lastRenderedPageBreak/>
        <w:t>(3) Có đủ phương tiện phòng cháy, chữa cháy và các trang thiết bị chuyên dùng ban đầu như giá, tủ để tài liệu; bàn, ghế cho người đọc; hộp mục lục hoặc bản danh mục vốn tài liệu thư viện để phục vụ tra cứu; tùy điều kiện cụ thể của thư viện có thể có các trang thiết bị hiện đại khác như máy tính, các thiết bị viễn thông.</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2"/>
          <w:bdr w:val="none" w:sz="0" w:space="0" w:color="auto" w:frame="1"/>
          <w:lang w:val="nb-NO"/>
        </w:rPr>
        <w:t>(4) Người đứng tên thành lập và làm việc trong thư viện:</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2"/>
          <w:bdr w:val="none" w:sz="0" w:space="0" w:color="auto" w:frame="1"/>
          <w:lang w:val="nb-NO"/>
        </w:rPr>
        <w:t>a) Người đứng tên thành lập thư viện phải có quốc tịch Việt Nam, đủ 18 tuổi trở lên; có đầy đủ năng lực pháp lý và năng lực hành vi; am hiểu về sách báo và lĩnh vực thư viện.</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2"/>
          <w:bdr w:val="none" w:sz="0" w:space="0" w:color="auto" w:frame="1"/>
          <w:lang w:val="nb-NO"/>
        </w:rPr>
        <w:t>b) Người làm việc trong thư viện phải tốt nghiệp trung học phổ thông trở lên và được bồi dưỡng kiến thức về nghiệp vụ thư viện;</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i/>
          <w:iCs/>
          <w:color w:val="000000"/>
          <w:sz w:val="22"/>
          <w:bdr w:val="none" w:sz="0" w:space="0" w:color="auto" w:frame="1"/>
          <w:lang w:val="nb-NO"/>
        </w:rPr>
        <w:t>(Nghị định số 02/2009/NĐ-CP ngày 6/01/2009 của Chính phủ)</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b/>
          <w:bCs/>
          <w:color w:val="000000"/>
          <w:sz w:val="22"/>
          <w:bdr w:val="none" w:sz="0" w:space="0" w:color="auto" w:frame="1"/>
          <w:lang w:val="nb-NO"/>
        </w:rPr>
        <w:t>1.11. Căn cứ pháp lý của thủ tục hành chính:</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2"/>
          <w:bdr w:val="none" w:sz="0" w:space="0" w:color="auto" w:frame="1"/>
          <w:lang w:val="nb-NO"/>
        </w:rPr>
        <w:t>- Pháp lênh Thư viện số 31/2000/PL-UBTVQH10 ngày 28/12/2000.</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2"/>
          <w:bdr w:val="none" w:sz="0" w:space="0" w:color="auto" w:frame="1"/>
          <w:lang w:val="nb-NO"/>
        </w:rPr>
        <w:t>-  Nghị định số 72/2002/NĐ-CP ngày 6/8/2002 của Chính phủ quy định chi tiết thi hành pháp lệnh Thư viện.</w:t>
      </w:r>
    </w:p>
    <w:p w:rsidR="00C9644B" w:rsidRPr="00C9644B" w:rsidRDefault="00C9644B" w:rsidP="00C9644B">
      <w:pPr>
        <w:spacing w:before="0" w:after="0" w:line="375" w:lineRule="atLeast"/>
        <w:textAlignment w:val="baseline"/>
        <w:rPr>
          <w:rFonts w:ascii="Tahoma" w:eastAsia="Times New Roman" w:hAnsi="Tahoma" w:cs="Tahoma"/>
          <w:color w:val="000000"/>
          <w:sz w:val="18"/>
          <w:szCs w:val="18"/>
        </w:rPr>
      </w:pPr>
      <w:r w:rsidRPr="00C9644B">
        <w:rPr>
          <w:rFonts w:ascii="Tahoma" w:eastAsia="Times New Roman" w:hAnsi="Tahoma" w:cs="Tahoma"/>
          <w:color w:val="000000"/>
          <w:sz w:val="22"/>
          <w:bdr w:val="none" w:sz="0" w:space="0" w:color="auto" w:frame="1"/>
          <w:lang w:val="nb-NO"/>
        </w:rPr>
        <w:t>- Nghị định số 02/2009/NĐ-CP ngày 6/01/2009 của Chính phủ quy định về tổ chức và hoạt động của thư viện tư nhân có phục vụ cộng đồng.</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9644B"/>
    <w:rsid w:val="005D264C"/>
    <w:rsid w:val="0065249B"/>
    <w:rsid w:val="007E78A9"/>
    <w:rsid w:val="00C96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44B"/>
    <w:rPr>
      <w:color w:val="0000FF"/>
      <w:u w:val="single"/>
    </w:rPr>
  </w:style>
  <w:style w:type="paragraph" w:styleId="NormalWeb">
    <w:name w:val="Normal (Web)"/>
    <w:basedOn w:val="Normal"/>
    <w:uiPriority w:val="99"/>
    <w:semiHidden/>
    <w:unhideWhenUsed/>
    <w:rsid w:val="00C9644B"/>
    <w:pPr>
      <w:spacing w:before="100" w:beforeAutospacing="1" w:after="100" w:afterAutospacing="1"/>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30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thc.bacgiang.gov.vn/upload/fckeditor/file/So%20VHTTDL/x2.doc" TargetMode="External"/><Relationship Id="rId5" Type="http://schemas.openxmlformats.org/officeDocument/2006/relationships/hyperlink" Target="http://tthc.bacgiang.gov.vn/upload/fckeditor/file/So%20VHTTDL/x2.doc" TargetMode="External"/><Relationship Id="rId4" Type="http://schemas.openxmlformats.org/officeDocument/2006/relationships/hyperlink" Target="http://tthc.bacgiang.gov.vn/services/q-180/Quyet-dinh-so-811/QD-UBND-ngay-01/6/2016-cua-Chu-tich-UBND-tinh-cong-bo-chuan-hoa-TTHC-thuoc-linh-vuc-Van-hoa,-The-thao-va-Du-li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2018-09-25T10:11:00Z</dcterms:created>
  <dcterms:modified xsi:type="dcterms:W3CDTF">2018-09-25T10:11:00Z</dcterms:modified>
</cp:coreProperties>
</file>