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A1" w:rsidRPr="00E67D72" w:rsidRDefault="00A00CA1" w:rsidP="00A00CA1">
      <w:pPr>
        <w:widowControl w:val="0"/>
        <w:tabs>
          <w:tab w:val="left" w:pos="567"/>
        </w:tabs>
        <w:spacing w:before="120"/>
        <w:ind w:firstLine="567"/>
        <w:jc w:val="both"/>
        <w:rPr>
          <w:b/>
          <w:bCs/>
          <w:sz w:val="28"/>
          <w:szCs w:val="28"/>
        </w:rPr>
      </w:pPr>
      <w:r w:rsidRPr="00E67D72">
        <w:rPr>
          <w:b/>
          <w:bCs/>
          <w:sz w:val="28"/>
          <w:szCs w:val="28"/>
        </w:rPr>
        <w:t>Giải</w:t>
      </w:r>
      <w:r w:rsidRPr="00B12924">
        <w:rPr>
          <w:b/>
          <w:bCs/>
          <w:sz w:val="28"/>
          <w:szCs w:val="28"/>
          <w:lang w:val="hr-HR"/>
        </w:rPr>
        <w:t xml:space="preserve"> </w:t>
      </w:r>
      <w:r w:rsidRPr="00E67D72">
        <w:rPr>
          <w:b/>
          <w:bCs/>
          <w:sz w:val="28"/>
          <w:szCs w:val="28"/>
        </w:rPr>
        <w:t>thể</w:t>
      </w:r>
      <w:r w:rsidRPr="00B12924">
        <w:rPr>
          <w:b/>
          <w:bCs/>
          <w:sz w:val="28"/>
          <w:szCs w:val="28"/>
          <w:lang w:val="hr-HR"/>
        </w:rPr>
        <w:t xml:space="preserve"> </w:t>
      </w:r>
      <w:r w:rsidRPr="00E67D72">
        <w:rPr>
          <w:b/>
          <w:bCs/>
          <w:sz w:val="28"/>
          <w:szCs w:val="28"/>
        </w:rPr>
        <w:t>tổ</w:t>
      </w:r>
      <w:r w:rsidRPr="00B12924">
        <w:rPr>
          <w:b/>
          <w:bCs/>
          <w:sz w:val="28"/>
          <w:szCs w:val="28"/>
          <w:lang w:val="hr-HR"/>
        </w:rPr>
        <w:t xml:space="preserve"> </w:t>
      </w:r>
      <w:r w:rsidRPr="00E67D72">
        <w:rPr>
          <w:b/>
          <w:bCs/>
          <w:sz w:val="28"/>
          <w:szCs w:val="28"/>
        </w:rPr>
        <w:t>chức</w:t>
      </w:r>
      <w:r w:rsidRPr="00B12924">
        <w:rPr>
          <w:b/>
          <w:bCs/>
          <w:sz w:val="28"/>
          <w:szCs w:val="28"/>
          <w:lang w:val="hr-HR"/>
        </w:rPr>
        <w:t xml:space="preserve"> </w:t>
      </w:r>
      <w:r w:rsidRPr="00E67D72">
        <w:rPr>
          <w:b/>
          <w:bCs/>
          <w:sz w:val="28"/>
          <w:szCs w:val="28"/>
        </w:rPr>
        <w:t>sự</w:t>
      </w:r>
      <w:r w:rsidRPr="00B12924">
        <w:rPr>
          <w:b/>
          <w:bCs/>
          <w:sz w:val="28"/>
          <w:szCs w:val="28"/>
          <w:lang w:val="hr-HR"/>
        </w:rPr>
        <w:t xml:space="preserve"> </w:t>
      </w:r>
      <w:r w:rsidRPr="00E67D72">
        <w:rPr>
          <w:b/>
          <w:bCs/>
          <w:sz w:val="28"/>
          <w:szCs w:val="28"/>
        </w:rPr>
        <w:t>nghiệp</w:t>
      </w:r>
      <w:r w:rsidRPr="00B12924">
        <w:rPr>
          <w:b/>
          <w:bCs/>
          <w:sz w:val="28"/>
          <w:szCs w:val="28"/>
          <w:lang w:val="hr-HR"/>
        </w:rPr>
        <w:t xml:space="preserve"> </w:t>
      </w:r>
      <w:r w:rsidRPr="00E67D72">
        <w:rPr>
          <w:b/>
          <w:bCs/>
          <w:sz w:val="28"/>
          <w:szCs w:val="28"/>
        </w:rPr>
        <w:t>ngoài công lập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b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24.1. Trình tự thực hiện: 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>Bước 1</w:t>
      </w:r>
      <w:r w:rsidRPr="00E67D72">
        <w:rPr>
          <w:sz w:val="28"/>
          <w:szCs w:val="28"/>
        </w:rPr>
        <w:t>: Tổ chức nộp hồ sơ xin thành giải thể tại Bộ phận tiếp nhận và trả kết quả- UBND cấp huyện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>Bước 2:</w:t>
      </w:r>
      <w:r w:rsidRPr="00E67D72">
        <w:rPr>
          <w:sz w:val="28"/>
          <w:szCs w:val="28"/>
        </w:rPr>
        <w:t xml:space="preserve"> Phòng Nội vụ xem xét, kiểm tra, tham mưu với Chủ tịch UBND huyện ra văn bản đồng ý cho giải thể.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>Bước 3:</w:t>
      </w:r>
      <w:r w:rsidRPr="00E67D72">
        <w:rPr>
          <w:sz w:val="28"/>
          <w:szCs w:val="28"/>
        </w:rPr>
        <w:t xml:space="preserve"> Gửi văn bản đồng ý cho giải thể về sở Nội vụ.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>Bước 4:</w:t>
      </w:r>
      <w:r w:rsidRPr="00E67D72">
        <w:rPr>
          <w:sz w:val="28"/>
          <w:szCs w:val="28"/>
        </w:rPr>
        <w:t xml:space="preserve"> Khi có văn bản thẩm định của Sở Nội vụ, Phòng Nội vụ tham mưu cho Chủ tịch UBND huyện ra Quyết định giải thể.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>Bước 5</w:t>
      </w:r>
      <w:r w:rsidRPr="00E67D72">
        <w:rPr>
          <w:sz w:val="28"/>
          <w:szCs w:val="28"/>
        </w:rPr>
        <w:t>: Trả kết quả cho tập thể và các cơ quan có liên quan tại Bộ phận tiếp nhận và trả kết quả- UBND cấp huyện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b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24.2. Cách thức thực hiện: 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sz w:val="28"/>
          <w:szCs w:val="28"/>
        </w:rPr>
        <w:t>Gửi qua đường bưu điện, hoặc nộp trực tiếp tại Bộ phận tiếp nhận và trả kết quả- UBND cấp huyện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b/>
          <w:sz w:val="28"/>
          <w:szCs w:val="28"/>
        </w:rPr>
      </w:pPr>
      <w:r w:rsidRPr="00E67D72">
        <w:rPr>
          <w:b/>
          <w:sz w:val="28"/>
          <w:szCs w:val="28"/>
        </w:rPr>
        <w:tab/>
        <w:t>24.3. Thành phần, số lượng hồ sơ:</w:t>
      </w:r>
    </w:p>
    <w:p w:rsidR="00A00CA1" w:rsidRPr="00B12924" w:rsidRDefault="00A00CA1" w:rsidP="00A00CA1">
      <w:pPr>
        <w:widowControl w:val="0"/>
        <w:tabs>
          <w:tab w:val="left" w:pos="567"/>
        </w:tabs>
        <w:spacing w:before="120"/>
        <w:jc w:val="both"/>
        <w:rPr>
          <w:b/>
          <w:i/>
          <w:sz w:val="28"/>
          <w:szCs w:val="28"/>
        </w:rPr>
      </w:pPr>
      <w:r w:rsidRPr="00B12924">
        <w:rPr>
          <w:b/>
          <w:i/>
          <w:sz w:val="28"/>
          <w:szCs w:val="28"/>
        </w:rPr>
        <w:tab/>
        <w:t>a) Thành phần hồ sơ:</w:t>
      </w:r>
    </w:p>
    <w:p w:rsidR="00A00CA1" w:rsidRPr="00B12924" w:rsidRDefault="00A00CA1" w:rsidP="00A00CA1">
      <w:pPr>
        <w:widowControl w:val="0"/>
        <w:tabs>
          <w:tab w:val="left" w:pos="567"/>
        </w:tabs>
        <w:spacing w:before="120"/>
        <w:jc w:val="both"/>
        <w:rPr>
          <w:b/>
          <w:sz w:val="28"/>
          <w:szCs w:val="28"/>
        </w:rPr>
      </w:pPr>
      <w:r w:rsidRPr="00B12924">
        <w:rPr>
          <w:sz w:val="28"/>
          <w:szCs w:val="28"/>
        </w:rPr>
        <w:tab/>
        <w:t>1-Tờ trình của tổ chức đề nghị giải thể.</w:t>
      </w:r>
    </w:p>
    <w:p w:rsidR="00A00CA1" w:rsidRPr="00B12924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B12924">
        <w:rPr>
          <w:b/>
          <w:i/>
          <w:sz w:val="28"/>
          <w:szCs w:val="28"/>
        </w:rPr>
        <w:tab/>
        <w:t>b) Số lượng hồ sơ:</w:t>
      </w:r>
      <w:r w:rsidRPr="00B12924">
        <w:rPr>
          <w:sz w:val="28"/>
          <w:szCs w:val="28"/>
        </w:rPr>
        <w:t xml:space="preserve"> 02 (bộ).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iCs/>
          <w:spacing w:val="-4"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24.4. Thời hạn giải quyết: </w:t>
      </w:r>
      <w:r w:rsidRPr="00E67D72">
        <w:rPr>
          <w:sz w:val="28"/>
          <w:szCs w:val="28"/>
        </w:rPr>
        <w:t xml:space="preserve"> </w:t>
      </w:r>
      <w:r w:rsidRPr="00B12924">
        <w:rPr>
          <w:sz w:val="28"/>
          <w:szCs w:val="28"/>
        </w:rPr>
        <w:t>Không xác định</w:t>
      </w:r>
    </w:p>
    <w:p w:rsidR="00A00CA1" w:rsidRPr="00E67D72" w:rsidRDefault="00A00CA1" w:rsidP="00A00CA1">
      <w:pPr>
        <w:widowControl w:val="0"/>
        <w:tabs>
          <w:tab w:val="left" w:pos="567"/>
          <w:tab w:val="left" w:pos="4860"/>
        </w:tabs>
        <w:spacing w:before="120"/>
        <w:jc w:val="both"/>
        <w:rPr>
          <w:iCs/>
          <w:spacing w:val="-4"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24.5. Đối tượng thực hiện: </w:t>
      </w:r>
      <w:r w:rsidRPr="00E67D72">
        <w:rPr>
          <w:sz w:val="28"/>
          <w:szCs w:val="28"/>
        </w:rPr>
        <w:t>Tổ chức.</w:t>
      </w:r>
    </w:p>
    <w:p w:rsidR="00A00CA1" w:rsidRPr="00E67D72" w:rsidRDefault="00A00CA1" w:rsidP="00A00CA1">
      <w:pPr>
        <w:widowControl w:val="0"/>
        <w:tabs>
          <w:tab w:val="left" w:pos="567"/>
          <w:tab w:val="left" w:pos="4860"/>
        </w:tabs>
        <w:spacing w:before="120"/>
        <w:jc w:val="both"/>
        <w:rPr>
          <w:iCs/>
          <w:spacing w:val="-4"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24.6. Cơ quan thực hiện: 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sz w:val="28"/>
          <w:szCs w:val="28"/>
        </w:rPr>
        <w:tab/>
        <w:t>Cơ quan có thẩm quyền quyết định theo quy định: Chủ tịch UBND huyện.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sz w:val="28"/>
          <w:szCs w:val="28"/>
        </w:rPr>
        <w:tab/>
        <w:t>Cơ quan trực tiếp thực hiện: Phòng Nội vụ</w:t>
      </w:r>
    </w:p>
    <w:p w:rsidR="00A00CA1" w:rsidRPr="00E67D72" w:rsidRDefault="00A00CA1" w:rsidP="00A00CA1">
      <w:pPr>
        <w:widowControl w:val="0"/>
        <w:tabs>
          <w:tab w:val="left" w:pos="567"/>
          <w:tab w:val="left" w:pos="4860"/>
        </w:tabs>
        <w:spacing w:before="120"/>
        <w:jc w:val="both"/>
        <w:rPr>
          <w:sz w:val="28"/>
          <w:szCs w:val="28"/>
        </w:rPr>
      </w:pPr>
      <w:r w:rsidRPr="00E67D72">
        <w:rPr>
          <w:sz w:val="28"/>
          <w:szCs w:val="28"/>
        </w:rPr>
        <w:tab/>
        <w:t>Cơ quan phối hợp: Sở Nội vụ</w:t>
      </w:r>
      <w:r w:rsidRPr="00E67D72">
        <w:rPr>
          <w:sz w:val="28"/>
          <w:szCs w:val="28"/>
        </w:rPr>
        <w:tab/>
      </w:r>
    </w:p>
    <w:p w:rsidR="00A00CA1" w:rsidRPr="00E67D72" w:rsidRDefault="00A00CA1" w:rsidP="00A00CA1">
      <w:pPr>
        <w:widowControl w:val="0"/>
        <w:tabs>
          <w:tab w:val="left" w:pos="567"/>
          <w:tab w:val="left" w:pos="7349"/>
        </w:tabs>
        <w:spacing w:before="120"/>
        <w:ind w:firstLine="567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 xml:space="preserve">24.7.Kết quả: </w:t>
      </w:r>
      <w:r w:rsidRPr="00E67D72">
        <w:rPr>
          <w:bCs/>
          <w:sz w:val="28"/>
          <w:szCs w:val="28"/>
        </w:rPr>
        <w:t>Quyết định hành chính</w:t>
      </w:r>
      <w:r w:rsidRPr="00E67D72">
        <w:rPr>
          <w:b/>
          <w:bCs/>
          <w:sz w:val="28"/>
          <w:szCs w:val="28"/>
        </w:rPr>
        <w:t xml:space="preserve">              </w:t>
      </w:r>
      <w:r w:rsidRPr="00E67D72">
        <w:rPr>
          <w:sz w:val="28"/>
          <w:szCs w:val="28"/>
        </w:rPr>
        <w:tab/>
      </w:r>
    </w:p>
    <w:p w:rsidR="00A00CA1" w:rsidRPr="00E67D72" w:rsidRDefault="00A00CA1" w:rsidP="00A00CA1">
      <w:pPr>
        <w:widowControl w:val="0"/>
        <w:tabs>
          <w:tab w:val="left" w:pos="567"/>
          <w:tab w:val="left" w:pos="4860"/>
        </w:tabs>
        <w:spacing w:before="120"/>
        <w:jc w:val="both"/>
        <w:rPr>
          <w:b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24.8.Tên mẫu đơn, mẫu tờ khai: </w:t>
      </w:r>
      <w:r w:rsidRPr="00E67D72">
        <w:rPr>
          <w:sz w:val="28"/>
          <w:szCs w:val="28"/>
        </w:rPr>
        <w:t>Không</w:t>
      </w:r>
    </w:p>
    <w:p w:rsidR="00A00CA1" w:rsidRPr="00E67D72" w:rsidRDefault="00A00CA1" w:rsidP="00A00CA1">
      <w:pPr>
        <w:widowControl w:val="0"/>
        <w:tabs>
          <w:tab w:val="left" w:pos="567"/>
          <w:tab w:val="left" w:pos="7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24.9. Phí, lệ phí: </w:t>
      </w:r>
      <w:r w:rsidRPr="00E67D72">
        <w:rPr>
          <w:sz w:val="28"/>
          <w:szCs w:val="28"/>
        </w:rPr>
        <w:t>Không</w:t>
      </w:r>
    </w:p>
    <w:p w:rsidR="00A00CA1" w:rsidRPr="00E67D72" w:rsidRDefault="00A00CA1" w:rsidP="00A00CA1">
      <w:pPr>
        <w:widowControl w:val="0"/>
        <w:tabs>
          <w:tab w:val="left" w:pos="567"/>
          <w:tab w:val="left" w:pos="700"/>
        </w:tabs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E67D72">
        <w:rPr>
          <w:b/>
          <w:sz w:val="28"/>
          <w:szCs w:val="28"/>
        </w:rPr>
        <w:tab/>
        <w:t xml:space="preserve">24.10. Yêu cầu, điều kiện: </w:t>
      </w:r>
      <w:r w:rsidRPr="00E67D72">
        <w:rPr>
          <w:sz w:val="28"/>
          <w:szCs w:val="28"/>
        </w:rPr>
        <w:t>Không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E67D72">
        <w:rPr>
          <w:b/>
          <w:sz w:val="28"/>
          <w:szCs w:val="28"/>
        </w:rPr>
        <w:tab/>
        <w:t>24.11. Căn cứ pháp lý</w:t>
      </w:r>
    </w:p>
    <w:p w:rsidR="00A00CA1" w:rsidRPr="00E67D72" w:rsidRDefault="00A00CA1" w:rsidP="00A00CA1">
      <w:pPr>
        <w:widowControl w:val="0"/>
        <w:tabs>
          <w:tab w:val="left" w:pos="567"/>
          <w:tab w:val="left" w:pos="7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67D72">
        <w:rPr>
          <w:sz w:val="28"/>
          <w:szCs w:val="28"/>
        </w:rPr>
        <w:tab/>
        <w:t>- Luật tổ chức Chính quyền địa phương ngày 19/5/2015</w:t>
      </w:r>
    </w:p>
    <w:p w:rsidR="00A00CA1" w:rsidRPr="00E67D72" w:rsidRDefault="00A00CA1" w:rsidP="00A00CA1">
      <w:pPr>
        <w:widowControl w:val="0"/>
        <w:tabs>
          <w:tab w:val="left" w:pos="567"/>
        </w:tabs>
        <w:spacing w:before="120"/>
        <w:jc w:val="both"/>
        <w:rPr>
          <w:spacing w:val="-10"/>
          <w:sz w:val="28"/>
          <w:szCs w:val="28"/>
        </w:rPr>
      </w:pPr>
      <w:r w:rsidRPr="00E67D72">
        <w:rPr>
          <w:spacing w:val="-10"/>
          <w:sz w:val="28"/>
          <w:szCs w:val="28"/>
        </w:rPr>
        <w:tab/>
        <w:t>- Quyết định số 26/2013/QĐ-UBND ngày 23/01/2013 của UBND tỉnh ban hành quy định về phân cấp quản lý, tổ chức, biên chế và cán bộ, công chức, viên chức tỉnh Bắc Giang.</w:t>
      </w:r>
    </w:p>
    <w:p w:rsidR="005D264C" w:rsidRDefault="005D264C"/>
    <w:sectPr w:rsidR="005D264C" w:rsidSect="007E78A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00CA1"/>
    <w:rsid w:val="00094C0A"/>
    <w:rsid w:val="005D264C"/>
    <w:rsid w:val="007E78A9"/>
    <w:rsid w:val="00A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A1"/>
    <w:pPr>
      <w:spacing w:before="0"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A00CA1"/>
    <w:pPr>
      <w:keepNext/>
      <w:widowControl w:val="0"/>
      <w:spacing w:before="120" w:after="120" w:line="360" w:lineRule="auto"/>
    </w:pPr>
    <w:rPr>
      <w:rFonts w:ascii=".VnArial NarrowH" w:hAnsi=".VnArial NarrowH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2018-09-15T08:22:00Z</dcterms:created>
  <dcterms:modified xsi:type="dcterms:W3CDTF">2018-09-15T08:22:00Z</dcterms:modified>
</cp:coreProperties>
</file>